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8A" w:rsidRDefault="005811EC" w:rsidP="00F81B4D">
      <w:pPr>
        <w:rPr>
          <w:rFonts w:ascii="Garamond" w:hAnsi="Garamond"/>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14600" cy="1971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971675"/>
                    </a:xfrm>
                    <a:prstGeom prst="rect">
                      <a:avLst/>
                    </a:prstGeom>
                    <a:noFill/>
                  </pic:spPr>
                </pic:pic>
              </a:graphicData>
            </a:graphic>
            <wp14:sizeRelH relativeFrom="page">
              <wp14:pctWidth>0</wp14:pctWidth>
            </wp14:sizeRelH>
            <wp14:sizeRelV relativeFrom="page">
              <wp14:pctHeight>0</wp14:pctHeight>
            </wp14:sizeRelV>
          </wp:anchor>
        </w:drawing>
      </w:r>
      <w:r w:rsidR="00D8568A" w:rsidRPr="00F81B4D">
        <w:rPr>
          <w:rFonts w:ascii="Minya Nouvelle" w:hAnsi="Minya Nouvelle"/>
          <w:b/>
          <w:sz w:val="28"/>
          <w:szCs w:val="28"/>
        </w:rPr>
        <w:t>Cognitive Mapping Activity</w:t>
      </w:r>
      <w:r w:rsidR="00D8568A">
        <w:rPr>
          <w:rFonts w:ascii="Minya Nouvelle" w:hAnsi="Minya Nouvelle"/>
          <w:b/>
          <w:sz w:val="28"/>
          <w:szCs w:val="28"/>
        </w:rPr>
        <w:t>: UNIT 1</w:t>
      </w:r>
    </w:p>
    <w:p w:rsidR="00D8568A" w:rsidRPr="00A4541E" w:rsidRDefault="00D8568A" w:rsidP="00F81B4D">
      <w:pPr>
        <w:rPr>
          <w:rFonts w:ascii="Garamond" w:hAnsi="Garamond"/>
          <w:b/>
          <w:u w:val="single"/>
        </w:rPr>
      </w:pPr>
      <w:r w:rsidRPr="00A4541E">
        <w:rPr>
          <w:rFonts w:ascii="Garamond" w:hAnsi="Garamond"/>
          <w:b/>
        </w:rPr>
        <w:t>Due date:</w:t>
      </w:r>
      <w:r w:rsidRPr="00A4541E">
        <w:rPr>
          <w:rFonts w:ascii="Garamond" w:hAnsi="Garamond"/>
          <w:b/>
          <w:u w:val="single"/>
        </w:rPr>
        <w:tab/>
      </w:r>
      <w:r w:rsidRPr="00A4541E">
        <w:rPr>
          <w:rFonts w:ascii="Garamond" w:hAnsi="Garamond"/>
          <w:b/>
          <w:u w:val="single"/>
        </w:rPr>
        <w:tab/>
      </w:r>
      <w:r w:rsidRPr="00A4541E">
        <w:rPr>
          <w:rFonts w:ascii="Garamond" w:hAnsi="Garamond"/>
          <w:b/>
          <w:u w:val="single"/>
        </w:rPr>
        <w:tab/>
      </w:r>
      <w:r w:rsidRPr="00A4541E">
        <w:rPr>
          <w:rFonts w:ascii="Garamond" w:hAnsi="Garamond"/>
          <w:b/>
          <w:u w:val="single"/>
        </w:rPr>
        <w:tab/>
      </w:r>
      <w:r w:rsidRPr="00A4541E">
        <w:rPr>
          <w:rFonts w:ascii="Garamond" w:hAnsi="Garamond"/>
          <w:b/>
          <w:u w:val="single"/>
        </w:rPr>
        <w:tab/>
      </w:r>
    </w:p>
    <w:p w:rsidR="00A4541E" w:rsidRDefault="00D8568A" w:rsidP="00A4541E">
      <w:pPr>
        <w:rPr>
          <w:rFonts w:ascii="Garamond" w:hAnsi="Garamond"/>
        </w:rPr>
      </w:pPr>
      <w:r w:rsidRPr="00F81B4D">
        <w:rPr>
          <w:rFonts w:ascii="Garamond" w:hAnsi="Garamond"/>
        </w:rPr>
        <w:t>Objective:</w:t>
      </w:r>
      <w:r>
        <w:rPr>
          <w:rFonts w:ascii="Garamond" w:hAnsi="Garamond"/>
        </w:rPr>
        <w:t xml:space="preserve"> In this activity, you will create a personalized </w:t>
      </w:r>
      <w:r w:rsidRPr="00611F30">
        <w:rPr>
          <w:rFonts w:ascii="Garamond" w:hAnsi="Garamond"/>
          <w:b/>
          <w:i/>
        </w:rPr>
        <w:t>cognitive map</w:t>
      </w:r>
      <w:r>
        <w:rPr>
          <w:rFonts w:ascii="Garamond" w:hAnsi="Garamond"/>
        </w:rPr>
        <w:t xml:space="preserve"> of your journey from your house to Green Hope High.  This map will reflect the significant landmarks, potential hazards, and locations that will have significance to you as you navigate to and/or from school.  </w:t>
      </w:r>
    </w:p>
    <w:p w:rsidR="00D8568A" w:rsidRPr="00A4541E" w:rsidRDefault="00D8568A" w:rsidP="00A4541E">
      <w:pPr>
        <w:rPr>
          <w:rFonts w:ascii="Garamond" w:hAnsi="Garamond"/>
          <w:b/>
          <w:i/>
        </w:rPr>
      </w:pPr>
      <w:r>
        <w:rPr>
          <w:rFonts w:ascii="Garamond" w:hAnsi="Garamond"/>
        </w:rPr>
        <w:t xml:space="preserve">Interpret your </w:t>
      </w:r>
      <w:r w:rsidRPr="00611F30">
        <w:rPr>
          <w:rFonts w:ascii="Garamond" w:hAnsi="Garamond"/>
          <w:b/>
          <w:i/>
        </w:rPr>
        <w:t>personal activity space</w:t>
      </w:r>
      <w:r>
        <w:rPr>
          <w:rFonts w:ascii="Garamond" w:hAnsi="Garamond"/>
        </w:rPr>
        <w:t xml:space="preserve"> that acknowledges your potential hazards and sense of place</w:t>
      </w:r>
      <w:r w:rsidR="00A4541E">
        <w:rPr>
          <w:rFonts w:ascii="Garamond" w:hAnsi="Garamond"/>
        </w:rPr>
        <w:t xml:space="preserve">.  </w:t>
      </w:r>
      <w:r>
        <w:rPr>
          <w:rFonts w:ascii="Garamond" w:hAnsi="Garamond"/>
        </w:rPr>
        <w:t>Create a map which encompasses the proper map essentials</w:t>
      </w:r>
      <w:r w:rsidRPr="00611F30">
        <w:rPr>
          <w:rFonts w:ascii="Garamond" w:hAnsi="Garamond"/>
          <w:b/>
          <w:i/>
        </w:rPr>
        <w:t>: scale, legend, and labeled features</w:t>
      </w:r>
      <w:r w:rsidR="00A4541E">
        <w:rPr>
          <w:rFonts w:ascii="Garamond" w:hAnsi="Garamond"/>
          <w:b/>
          <w:i/>
        </w:rPr>
        <w:t xml:space="preserve">.  </w:t>
      </w:r>
      <w:r>
        <w:rPr>
          <w:rFonts w:ascii="Garamond" w:hAnsi="Garamond"/>
        </w:rPr>
        <w:t>Reflect on how you perceive (</w:t>
      </w:r>
      <w:r w:rsidRPr="00611F30">
        <w:rPr>
          <w:rFonts w:ascii="Garamond" w:hAnsi="Garamond"/>
          <w:b/>
          <w:i/>
        </w:rPr>
        <w:t>geographic perspective</w:t>
      </w:r>
      <w:r>
        <w:rPr>
          <w:rFonts w:ascii="Garamond" w:hAnsi="Garamond"/>
        </w:rPr>
        <w:t>) your physical and cultural environment on the drive to school</w:t>
      </w:r>
      <w:r w:rsidR="00A4541E">
        <w:rPr>
          <w:rFonts w:ascii="Garamond" w:hAnsi="Garamond"/>
        </w:rPr>
        <w:t>.  *</w:t>
      </w:r>
      <w:r w:rsidR="00A4541E" w:rsidRPr="00A4541E">
        <w:rPr>
          <w:rFonts w:ascii="Garamond" w:hAnsi="Garamond"/>
          <w:b/>
          <w:i/>
        </w:rPr>
        <w:t>You will be asked to apply geographic concepts in writing (using your map) in class the day it is due.</w:t>
      </w:r>
    </w:p>
    <w:p w:rsidR="00D8568A" w:rsidRDefault="00D8568A" w:rsidP="00F81B4D">
      <w:pPr>
        <w:spacing w:line="240" w:lineRule="auto"/>
        <w:rPr>
          <w:rFonts w:ascii="Garamond" w:hAnsi="Garamond"/>
        </w:rPr>
      </w:pPr>
      <w:r>
        <w:rPr>
          <w:rFonts w:ascii="Garamond" w:hAnsi="Garamond"/>
          <w:b/>
          <w:u w:val="single"/>
        </w:rPr>
        <w:t>Instructions:</w:t>
      </w:r>
      <w:r>
        <w:rPr>
          <w:rFonts w:ascii="Garamond" w:hAnsi="Garamond"/>
        </w:rPr>
        <w:t xml:space="preserve"> Create your cognitive map on </w:t>
      </w:r>
      <w:r w:rsidR="00A4541E">
        <w:rPr>
          <w:rFonts w:ascii="Garamond" w:hAnsi="Garamond"/>
        </w:rPr>
        <w:t>8.5x11white</w:t>
      </w:r>
      <w:r>
        <w:rPr>
          <w:rFonts w:ascii="Garamond" w:hAnsi="Garamond"/>
        </w:rPr>
        <w:t xml:space="preserve"> paper based on the objectives listed above.  A good cognitive map will consider every aspect of your trip to school.  A person who picks up your map will know where to go, what landmarks to look for, what to watch out for, and spot of interest that highlight your town.</w:t>
      </w:r>
    </w:p>
    <w:p w:rsidR="00D8568A" w:rsidRDefault="00D8568A" w:rsidP="00F81B4D">
      <w:pPr>
        <w:spacing w:line="240" w:lineRule="auto"/>
        <w:rPr>
          <w:rFonts w:ascii="Garamond" w:hAnsi="Garamond"/>
        </w:rPr>
      </w:pPr>
      <w:r>
        <w:rPr>
          <w:rFonts w:ascii="Garamond" w:hAnsi="Garamond"/>
          <w:b/>
          <w:u w:val="single"/>
        </w:rPr>
        <w:t xml:space="preserve">Grading Rubric: </w:t>
      </w:r>
      <w:r>
        <w:rPr>
          <w:rFonts w:ascii="Garamond" w:hAnsi="Garamond"/>
        </w:rPr>
        <w:t>As you complete this activity, make sure that you adhere to the following guidelines for grading/scoring.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2203"/>
        <w:gridCol w:w="2203"/>
        <w:gridCol w:w="2203"/>
        <w:gridCol w:w="2204"/>
      </w:tblGrid>
      <w:tr w:rsidR="00D8568A" w:rsidRPr="00B606B5" w:rsidTr="00611F30">
        <w:trPr>
          <w:trHeight w:val="530"/>
        </w:trPr>
        <w:tc>
          <w:tcPr>
            <w:tcW w:w="2203" w:type="dxa"/>
            <w:vAlign w:val="center"/>
          </w:tcPr>
          <w:p w:rsidR="00D8568A" w:rsidRPr="00B606B5" w:rsidRDefault="00D8568A" w:rsidP="00611F30">
            <w:pPr>
              <w:spacing w:after="0" w:line="240" w:lineRule="auto"/>
              <w:jc w:val="center"/>
              <w:rPr>
                <w:rFonts w:ascii="Garamond" w:hAnsi="Garamond"/>
                <w:b/>
              </w:rPr>
            </w:pPr>
            <w:r w:rsidRPr="00B606B5">
              <w:rPr>
                <w:rFonts w:ascii="Garamond" w:hAnsi="Garamond"/>
                <w:b/>
              </w:rPr>
              <w:t>Characteristic</w:t>
            </w:r>
          </w:p>
        </w:tc>
        <w:tc>
          <w:tcPr>
            <w:tcW w:w="2203" w:type="dxa"/>
            <w:vAlign w:val="center"/>
          </w:tcPr>
          <w:p w:rsidR="00D8568A" w:rsidRPr="00B606B5" w:rsidRDefault="00D8568A" w:rsidP="00611F30">
            <w:pPr>
              <w:spacing w:after="0" w:line="240" w:lineRule="auto"/>
              <w:jc w:val="center"/>
              <w:rPr>
                <w:rFonts w:ascii="Garamond" w:hAnsi="Garamond"/>
                <w:b/>
              </w:rPr>
            </w:pPr>
            <w:r w:rsidRPr="00B606B5">
              <w:rPr>
                <w:rFonts w:ascii="Garamond" w:hAnsi="Garamond"/>
                <w:b/>
              </w:rPr>
              <w:t>Advanced</w:t>
            </w:r>
          </w:p>
        </w:tc>
        <w:tc>
          <w:tcPr>
            <w:tcW w:w="2203" w:type="dxa"/>
            <w:vAlign w:val="center"/>
          </w:tcPr>
          <w:p w:rsidR="00D8568A" w:rsidRPr="00B606B5" w:rsidRDefault="00D8568A" w:rsidP="00611F30">
            <w:pPr>
              <w:spacing w:after="0" w:line="240" w:lineRule="auto"/>
              <w:jc w:val="center"/>
              <w:rPr>
                <w:rFonts w:ascii="Garamond" w:hAnsi="Garamond"/>
                <w:b/>
              </w:rPr>
            </w:pPr>
            <w:r w:rsidRPr="00B606B5">
              <w:rPr>
                <w:rFonts w:ascii="Garamond" w:hAnsi="Garamond"/>
                <w:b/>
              </w:rPr>
              <w:t>Proficient</w:t>
            </w:r>
          </w:p>
        </w:tc>
        <w:tc>
          <w:tcPr>
            <w:tcW w:w="2203" w:type="dxa"/>
            <w:vAlign w:val="center"/>
          </w:tcPr>
          <w:p w:rsidR="00D8568A" w:rsidRPr="00B606B5" w:rsidRDefault="00D8568A" w:rsidP="00611F30">
            <w:pPr>
              <w:spacing w:after="0" w:line="240" w:lineRule="auto"/>
              <w:jc w:val="center"/>
              <w:rPr>
                <w:rFonts w:ascii="Garamond" w:hAnsi="Garamond"/>
                <w:b/>
              </w:rPr>
            </w:pPr>
            <w:r w:rsidRPr="00B606B5">
              <w:rPr>
                <w:rFonts w:ascii="Garamond" w:hAnsi="Garamond"/>
                <w:b/>
              </w:rPr>
              <w:t>Develo</w:t>
            </w:r>
            <w:r>
              <w:rPr>
                <w:rFonts w:ascii="Garamond" w:hAnsi="Garamond"/>
                <w:b/>
              </w:rPr>
              <w:t>ping</w:t>
            </w:r>
          </w:p>
        </w:tc>
        <w:tc>
          <w:tcPr>
            <w:tcW w:w="2204" w:type="dxa"/>
            <w:vAlign w:val="center"/>
          </w:tcPr>
          <w:p w:rsidR="00D8568A" w:rsidRPr="00B606B5" w:rsidRDefault="00D8568A" w:rsidP="00611F30">
            <w:pPr>
              <w:pStyle w:val="ListParagraph"/>
              <w:spacing w:after="0" w:line="240" w:lineRule="auto"/>
              <w:ind w:left="0"/>
              <w:jc w:val="center"/>
              <w:rPr>
                <w:rFonts w:ascii="Garamond" w:hAnsi="Garamond"/>
                <w:b/>
              </w:rPr>
            </w:pPr>
            <w:r w:rsidRPr="00B606B5">
              <w:rPr>
                <w:rFonts w:ascii="Garamond" w:hAnsi="Garamond"/>
                <w:b/>
              </w:rPr>
              <w:t>Non-Proficient</w:t>
            </w:r>
          </w:p>
        </w:tc>
      </w:tr>
      <w:tr w:rsidR="00D8568A" w:rsidRPr="00B606B5" w:rsidTr="00611F30">
        <w:tc>
          <w:tcPr>
            <w:tcW w:w="2203" w:type="dxa"/>
            <w:vAlign w:val="center"/>
          </w:tcPr>
          <w:p w:rsidR="00D8568A" w:rsidRPr="00611F30" w:rsidRDefault="00D8568A" w:rsidP="00611F30">
            <w:pPr>
              <w:spacing w:after="0" w:line="240" w:lineRule="auto"/>
              <w:jc w:val="center"/>
              <w:rPr>
                <w:rFonts w:ascii="Garamond" w:hAnsi="Garamond"/>
                <w:b/>
                <w:i/>
              </w:rPr>
            </w:pPr>
            <w:r w:rsidRPr="00611F30">
              <w:rPr>
                <w:rFonts w:ascii="Garamond" w:hAnsi="Garamond"/>
                <w:b/>
                <w:i/>
              </w:rPr>
              <w:t>Map Legend</w:t>
            </w:r>
          </w:p>
          <w:p w:rsidR="00D8568A" w:rsidRPr="00611F30" w:rsidRDefault="00D8568A" w:rsidP="00611F30">
            <w:pPr>
              <w:spacing w:after="0" w:line="240" w:lineRule="auto"/>
              <w:jc w:val="center"/>
              <w:rPr>
                <w:rFonts w:ascii="Garamond" w:hAnsi="Garamond"/>
                <w:b/>
                <w:i/>
              </w:rPr>
            </w:pPr>
            <w:r w:rsidRPr="00611F30">
              <w:rPr>
                <w:rFonts w:ascii="Garamond" w:hAnsi="Garamond"/>
                <w:b/>
                <w:i/>
              </w:rPr>
              <w:t>(5 points)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Map legend is present &amp; accurate.  It accurately portrays symbols reflected in the map with direction.</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There is a map legend and reflects most of the symbols reflected in the map with some reference to direction.</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There is some reference to landmarks but is not reflected in a formal legend.</w:t>
            </w:r>
          </w:p>
        </w:tc>
        <w:tc>
          <w:tcPr>
            <w:tcW w:w="2204" w:type="dxa"/>
            <w:vAlign w:val="center"/>
          </w:tcPr>
          <w:p w:rsidR="00D8568A" w:rsidRPr="00B606B5" w:rsidRDefault="00D8568A" w:rsidP="00611F30">
            <w:pPr>
              <w:spacing w:after="0" w:line="240" w:lineRule="auto"/>
              <w:rPr>
                <w:rFonts w:ascii="Garamond" w:hAnsi="Garamond"/>
              </w:rPr>
            </w:pPr>
            <w:r w:rsidRPr="00B606B5">
              <w:rPr>
                <w:rFonts w:ascii="Garamond" w:hAnsi="Garamond"/>
              </w:rPr>
              <w:t>There is no legend and/or reference to landmarks demarcated in the map.</w:t>
            </w:r>
          </w:p>
        </w:tc>
      </w:tr>
      <w:tr w:rsidR="00D8568A" w:rsidRPr="00B606B5" w:rsidTr="00611F30">
        <w:tc>
          <w:tcPr>
            <w:tcW w:w="2203" w:type="dxa"/>
            <w:vAlign w:val="center"/>
          </w:tcPr>
          <w:p w:rsidR="00D8568A" w:rsidRPr="00611F30" w:rsidRDefault="00D8568A" w:rsidP="00611F30">
            <w:pPr>
              <w:spacing w:after="0" w:line="240" w:lineRule="auto"/>
              <w:jc w:val="center"/>
              <w:rPr>
                <w:rFonts w:ascii="Garamond" w:hAnsi="Garamond"/>
                <w:b/>
                <w:i/>
              </w:rPr>
            </w:pPr>
            <w:r w:rsidRPr="00611F30">
              <w:rPr>
                <w:rFonts w:ascii="Garamond" w:hAnsi="Garamond"/>
                <w:b/>
                <w:i/>
              </w:rPr>
              <w:t>Map Scale</w:t>
            </w:r>
          </w:p>
          <w:p w:rsidR="00D8568A" w:rsidRPr="00611F30" w:rsidRDefault="00D8568A" w:rsidP="00611F30">
            <w:pPr>
              <w:spacing w:after="0" w:line="240" w:lineRule="auto"/>
              <w:jc w:val="center"/>
              <w:rPr>
                <w:rFonts w:ascii="Garamond" w:hAnsi="Garamond"/>
                <w:b/>
                <w:i/>
              </w:rPr>
            </w:pPr>
            <w:r w:rsidRPr="00611F30">
              <w:rPr>
                <w:rFonts w:ascii="Garamond" w:hAnsi="Garamond"/>
                <w:b/>
                <w:i/>
              </w:rPr>
              <w:t>(5 points)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 map scale is present and accurately reflects reality.  It is easy to read and is readily visible the reader.</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 map scale is present and somewhat accurately reflects reality.  It is easy to read and is readily visible to the reader.</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There is some form of scale, although it is not present at the bottom of the map.</w:t>
            </w:r>
          </w:p>
        </w:tc>
        <w:tc>
          <w:tcPr>
            <w:tcW w:w="2204" w:type="dxa"/>
            <w:vAlign w:val="center"/>
          </w:tcPr>
          <w:p w:rsidR="00D8568A" w:rsidRPr="00B606B5" w:rsidRDefault="00D8568A" w:rsidP="00611F30">
            <w:pPr>
              <w:spacing w:after="0" w:line="240" w:lineRule="auto"/>
              <w:rPr>
                <w:rFonts w:ascii="Garamond" w:hAnsi="Garamond"/>
              </w:rPr>
            </w:pPr>
            <w:r w:rsidRPr="00B606B5">
              <w:rPr>
                <w:rFonts w:ascii="Garamond" w:hAnsi="Garamond"/>
              </w:rPr>
              <w:t>There is no scale obvious to the reader that scale has not been accounted for in the map.</w:t>
            </w:r>
          </w:p>
        </w:tc>
      </w:tr>
      <w:tr w:rsidR="00D8568A" w:rsidRPr="00B606B5" w:rsidTr="00611F30">
        <w:tc>
          <w:tcPr>
            <w:tcW w:w="2203" w:type="dxa"/>
            <w:vAlign w:val="center"/>
          </w:tcPr>
          <w:p w:rsidR="00D8568A" w:rsidRPr="00611F30" w:rsidRDefault="00D8568A" w:rsidP="00611F30">
            <w:pPr>
              <w:spacing w:after="0" w:line="240" w:lineRule="auto"/>
              <w:jc w:val="center"/>
              <w:rPr>
                <w:rFonts w:ascii="Garamond" w:hAnsi="Garamond"/>
                <w:b/>
                <w:i/>
              </w:rPr>
            </w:pPr>
            <w:r w:rsidRPr="00611F30">
              <w:rPr>
                <w:rFonts w:ascii="Garamond" w:hAnsi="Garamond"/>
                <w:b/>
                <w:i/>
              </w:rPr>
              <w:t>Map Features</w:t>
            </w:r>
          </w:p>
          <w:p w:rsidR="00D8568A" w:rsidRPr="00611F30" w:rsidRDefault="00D8568A" w:rsidP="00611F30">
            <w:pPr>
              <w:spacing w:after="0" w:line="240" w:lineRule="auto"/>
              <w:jc w:val="center"/>
              <w:rPr>
                <w:rFonts w:ascii="Garamond" w:hAnsi="Garamond"/>
                <w:b/>
                <w:i/>
              </w:rPr>
            </w:pPr>
            <w:r w:rsidRPr="00611F30">
              <w:rPr>
                <w:rFonts w:ascii="Garamond" w:hAnsi="Garamond"/>
                <w:b/>
                <w:i/>
              </w:rPr>
              <w:t>(5 points)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Each and every significant landmark is correctly labeled.</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Most of the landmarks are correctly labeled.</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Some of the landmarks are somewhat correctly labeled.</w:t>
            </w:r>
          </w:p>
        </w:tc>
        <w:tc>
          <w:tcPr>
            <w:tcW w:w="2204" w:type="dxa"/>
            <w:vAlign w:val="center"/>
          </w:tcPr>
          <w:p w:rsidR="00D8568A" w:rsidRPr="00B606B5" w:rsidRDefault="00D8568A" w:rsidP="00611F30">
            <w:pPr>
              <w:spacing w:after="0" w:line="240" w:lineRule="auto"/>
              <w:rPr>
                <w:rFonts w:ascii="Garamond" w:hAnsi="Garamond"/>
              </w:rPr>
            </w:pPr>
            <w:r w:rsidRPr="00B606B5">
              <w:rPr>
                <w:rFonts w:ascii="Garamond" w:hAnsi="Garamond"/>
              </w:rPr>
              <w:t>Little to no landmarks labeled or accurately labeled.</w:t>
            </w:r>
          </w:p>
        </w:tc>
      </w:tr>
      <w:tr w:rsidR="00D8568A" w:rsidRPr="00B606B5" w:rsidTr="00611F30">
        <w:tc>
          <w:tcPr>
            <w:tcW w:w="2203" w:type="dxa"/>
            <w:vAlign w:val="center"/>
          </w:tcPr>
          <w:p w:rsidR="00D8568A" w:rsidRPr="00611F30" w:rsidRDefault="00D8568A" w:rsidP="00611F30">
            <w:pPr>
              <w:spacing w:after="0" w:line="240" w:lineRule="auto"/>
              <w:jc w:val="center"/>
              <w:rPr>
                <w:rFonts w:ascii="Garamond" w:hAnsi="Garamond"/>
                <w:b/>
                <w:i/>
              </w:rPr>
            </w:pPr>
            <w:r w:rsidRPr="00611F30">
              <w:rPr>
                <w:rFonts w:ascii="Garamond" w:hAnsi="Garamond"/>
                <w:b/>
                <w:i/>
              </w:rPr>
              <w:t>Map Content</w:t>
            </w:r>
          </w:p>
          <w:p w:rsidR="00D8568A" w:rsidRPr="00611F30" w:rsidRDefault="00D8568A" w:rsidP="00611F30">
            <w:pPr>
              <w:spacing w:after="0" w:line="240" w:lineRule="auto"/>
              <w:jc w:val="center"/>
              <w:rPr>
                <w:rFonts w:ascii="Garamond" w:hAnsi="Garamond"/>
                <w:b/>
                <w:i/>
              </w:rPr>
            </w:pPr>
            <w:r w:rsidRPr="00611F30">
              <w:rPr>
                <w:rFonts w:ascii="Garamond" w:hAnsi="Garamond"/>
                <w:b/>
                <w:i/>
              </w:rPr>
              <w:t>(5 points)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 map is well illustrated in color and areas are shown in accurate examples of their actual shape and scale.</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 map is mostly illustrated in color and most areas are shown in accurate examples of their actual shape and scale.</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The map is illustrated in some color and few areas are shown in accurate examples of their actual shape and scale.</w:t>
            </w:r>
          </w:p>
        </w:tc>
        <w:tc>
          <w:tcPr>
            <w:tcW w:w="2204" w:type="dxa"/>
            <w:vAlign w:val="center"/>
          </w:tcPr>
          <w:p w:rsidR="00D8568A" w:rsidRPr="00B606B5" w:rsidRDefault="00D8568A" w:rsidP="00611F30">
            <w:pPr>
              <w:spacing w:after="0" w:line="240" w:lineRule="auto"/>
              <w:rPr>
                <w:rFonts w:ascii="Garamond" w:hAnsi="Garamond"/>
              </w:rPr>
            </w:pPr>
            <w:r w:rsidRPr="00B606B5">
              <w:rPr>
                <w:rFonts w:ascii="Garamond" w:hAnsi="Garamond"/>
              </w:rPr>
              <w:t>The map has no color and little to no areas are shown in accurate examples of their actual shape and scale.</w:t>
            </w:r>
          </w:p>
        </w:tc>
      </w:tr>
      <w:tr w:rsidR="00D8568A" w:rsidRPr="00B606B5" w:rsidTr="00611F30">
        <w:tc>
          <w:tcPr>
            <w:tcW w:w="2203" w:type="dxa"/>
            <w:vAlign w:val="center"/>
          </w:tcPr>
          <w:p w:rsidR="00D8568A" w:rsidRPr="00611F30" w:rsidRDefault="00D8568A" w:rsidP="00611F30">
            <w:pPr>
              <w:spacing w:after="0" w:line="240" w:lineRule="auto"/>
              <w:jc w:val="center"/>
              <w:rPr>
                <w:rFonts w:ascii="Garamond" w:hAnsi="Garamond"/>
                <w:b/>
                <w:i/>
              </w:rPr>
            </w:pPr>
            <w:r w:rsidRPr="00611F30">
              <w:rPr>
                <w:rFonts w:ascii="Garamond" w:hAnsi="Garamond"/>
                <w:b/>
                <w:i/>
              </w:rPr>
              <w:t>Map Professionalism</w:t>
            </w:r>
          </w:p>
          <w:p w:rsidR="00D8568A" w:rsidRPr="00611F30" w:rsidRDefault="00D8568A" w:rsidP="00611F30">
            <w:pPr>
              <w:spacing w:after="0" w:line="240" w:lineRule="auto"/>
              <w:jc w:val="center"/>
              <w:rPr>
                <w:rFonts w:ascii="Garamond" w:hAnsi="Garamond"/>
                <w:b/>
                <w:i/>
              </w:rPr>
            </w:pPr>
            <w:r w:rsidRPr="00611F30">
              <w:rPr>
                <w:rFonts w:ascii="Garamond" w:hAnsi="Garamond"/>
                <w:b/>
                <w:i/>
              </w:rPr>
              <w:t>(5 points)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It is turned in on time by the start of class the day it is due.</w:t>
            </w:r>
            <w:r>
              <w:rPr>
                <w:rFonts w:ascii="Garamond" w:hAnsi="Garamond"/>
              </w:rPr>
              <w:t xml:space="preserve"> Professional in appearance (no spelling errors).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It is turned in at the end of class/school day the day it is due.</w:t>
            </w:r>
            <w:r>
              <w:rPr>
                <w:rFonts w:ascii="Garamond" w:hAnsi="Garamond"/>
              </w:rPr>
              <w:t xml:space="preserve"> Acceptable appearance (minimal spelling errors).</w:t>
            </w:r>
          </w:p>
        </w:tc>
        <w:tc>
          <w:tcPr>
            <w:tcW w:w="2203" w:type="dxa"/>
            <w:vAlign w:val="center"/>
          </w:tcPr>
          <w:p w:rsidR="00D8568A" w:rsidRPr="00B606B5" w:rsidRDefault="00D8568A" w:rsidP="00611F30">
            <w:pPr>
              <w:spacing w:after="0" w:line="240" w:lineRule="auto"/>
              <w:rPr>
                <w:rFonts w:ascii="Garamond" w:hAnsi="Garamond"/>
              </w:rPr>
            </w:pPr>
            <w:r w:rsidRPr="00B606B5">
              <w:rPr>
                <w:rFonts w:ascii="Garamond" w:hAnsi="Garamond"/>
              </w:rPr>
              <w:t>It is turned in by the start of class on the following day it is due.</w:t>
            </w:r>
            <w:r>
              <w:rPr>
                <w:rFonts w:ascii="Garamond" w:hAnsi="Garamond"/>
              </w:rPr>
              <w:t xml:space="preserve"> Lacks professional appearance (&amp; several spelling errors).</w:t>
            </w:r>
          </w:p>
        </w:tc>
        <w:tc>
          <w:tcPr>
            <w:tcW w:w="2204" w:type="dxa"/>
            <w:vAlign w:val="center"/>
          </w:tcPr>
          <w:p w:rsidR="00D8568A" w:rsidRPr="00B606B5" w:rsidRDefault="00D8568A" w:rsidP="00611F30">
            <w:pPr>
              <w:spacing w:after="0" w:line="240" w:lineRule="auto"/>
              <w:rPr>
                <w:rFonts w:ascii="Garamond" w:hAnsi="Garamond"/>
              </w:rPr>
            </w:pPr>
            <w:r w:rsidRPr="00B606B5">
              <w:rPr>
                <w:rFonts w:ascii="Garamond" w:hAnsi="Garamond"/>
              </w:rPr>
              <w:t>It is turned in 2 days late.</w:t>
            </w:r>
            <w:r>
              <w:rPr>
                <w:rFonts w:ascii="Garamond" w:hAnsi="Garamond"/>
              </w:rPr>
              <w:t xml:space="preserve">  Appears rushed, no attention to neatness or detail (significant spelling errors).</w:t>
            </w:r>
            <w:r w:rsidRPr="00B606B5">
              <w:rPr>
                <w:rFonts w:ascii="Garamond" w:hAnsi="Garamond"/>
              </w:rPr>
              <w:t xml:space="preserve">  </w:t>
            </w:r>
            <w:r w:rsidRPr="006F698F">
              <w:rPr>
                <w:rFonts w:ascii="Garamond" w:hAnsi="Garamond"/>
                <w:i/>
                <w:sz w:val="20"/>
                <w:szCs w:val="20"/>
              </w:rPr>
              <w:t xml:space="preserve">(Maps turned in more than 2 days late will receive a maximum </w:t>
            </w:r>
            <w:r>
              <w:rPr>
                <w:rFonts w:ascii="Garamond" w:hAnsi="Garamond"/>
                <w:i/>
                <w:sz w:val="20"/>
                <w:szCs w:val="20"/>
              </w:rPr>
              <w:t xml:space="preserve">total </w:t>
            </w:r>
            <w:r w:rsidRPr="006F698F">
              <w:rPr>
                <w:rFonts w:ascii="Garamond" w:hAnsi="Garamond"/>
                <w:i/>
                <w:sz w:val="20"/>
                <w:szCs w:val="20"/>
              </w:rPr>
              <w:t>score of 10</w:t>
            </w:r>
            <w:r>
              <w:rPr>
                <w:rFonts w:ascii="Garamond" w:hAnsi="Garamond"/>
                <w:i/>
                <w:sz w:val="20"/>
                <w:szCs w:val="20"/>
              </w:rPr>
              <w:t>/30 tot</w:t>
            </w:r>
            <w:r w:rsidRPr="006F698F">
              <w:rPr>
                <w:rFonts w:ascii="Garamond" w:hAnsi="Garamond"/>
                <w:i/>
                <w:sz w:val="20"/>
                <w:szCs w:val="20"/>
              </w:rPr>
              <w:t>al points)</w:t>
            </w:r>
          </w:p>
        </w:tc>
      </w:tr>
    </w:tbl>
    <w:p w:rsidR="00D8568A" w:rsidRPr="00A4541E" w:rsidRDefault="00D8568A" w:rsidP="00611F30">
      <w:pPr>
        <w:spacing w:line="240" w:lineRule="auto"/>
        <w:jc w:val="center"/>
        <w:rPr>
          <w:rFonts w:ascii="Garamond" w:hAnsi="Garamond"/>
          <w:b/>
          <w:i/>
        </w:rPr>
      </w:pPr>
      <w:r w:rsidRPr="00A4541E">
        <w:rPr>
          <w:rFonts w:ascii="Garamond" w:hAnsi="Garamond"/>
          <w:b/>
          <w:i/>
        </w:rPr>
        <w:t>ATTACH RUBRIC TO THE BACK OF YOUR COGNITIVE MAP! (5 points for rubric)</w:t>
      </w:r>
    </w:p>
    <w:sectPr w:rsidR="00D8568A" w:rsidRPr="00A4541E" w:rsidSect="00F81B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ya Nouvelle">
    <w:altName w:val="Courier New"/>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869"/>
    <w:multiLevelType w:val="hybridMultilevel"/>
    <w:tmpl w:val="11EE46BE"/>
    <w:lvl w:ilvl="0" w:tplc="ADC4E5F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FB50917"/>
    <w:multiLevelType w:val="hybridMultilevel"/>
    <w:tmpl w:val="E976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4D"/>
    <w:rsid w:val="00451A27"/>
    <w:rsid w:val="005573EA"/>
    <w:rsid w:val="005811EC"/>
    <w:rsid w:val="00611F30"/>
    <w:rsid w:val="006F698F"/>
    <w:rsid w:val="00831686"/>
    <w:rsid w:val="00A4541E"/>
    <w:rsid w:val="00B606B5"/>
    <w:rsid w:val="00C93DF8"/>
    <w:rsid w:val="00CD3123"/>
    <w:rsid w:val="00D8568A"/>
    <w:rsid w:val="00DF5B24"/>
    <w:rsid w:val="00E733D3"/>
    <w:rsid w:val="00F8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2E52E1-7305-4694-9EDF-8972388B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D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B4D"/>
    <w:rPr>
      <w:rFonts w:ascii="Tahoma" w:hAnsi="Tahoma" w:cs="Tahoma"/>
      <w:sz w:val="16"/>
      <w:szCs w:val="16"/>
    </w:rPr>
  </w:style>
  <w:style w:type="paragraph" w:styleId="ListParagraph">
    <w:name w:val="List Paragraph"/>
    <w:basedOn w:val="Normal"/>
    <w:uiPriority w:val="99"/>
    <w:qFormat/>
    <w:rsid w:val="00F81B4D"/>
    <w:pPr>
      <w:ind w:left="720"/>
      <w:contextualSpacing/>
    </w:pPr>
  </w:style>
  <w:style w:type="table" w:styleId="TableGrid">
    <w:name w:val="Table Grid"/>
    <w:basedOn w:val="TableNormal"/>
    <w:uiPriority w:val="99"/>
    <w:rsid w:val="00F81B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mbrown3</dc:creator>
  <cp:keywords/>
  <dc:description/>
  <cp:lastModifiedBy>Joel Greenblatt</cp:lastModifiedBy>
  <cp:revision>2</cp:revision>
  <dcterms:created xsi:type="dcterms:W3CDTF">2016-01-14T14:24:00Z</dcterms:created>
  <dcterms:modified xsi:type="dcterms:W3CDTF">2016-01-14T14:24:00Z</dcterms:modified>
</cp:coreProperties>
</file>