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 Human Geography: Unit 1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Map Projections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Use this map projections website (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https://egsc.usgs.gov/isb//pubs/MapProjections/projections.html</w:t>
        </w:r>
      </w:hyperlink>
      <w:r w:rsidDel="00000000" w:rsidR="00000000" w:rsidRPr="00000000">
        <w:rPr>
          <w:i w:val="1"/>
          <w:rtl w:val="0"/>
        </w:rPr>
        <w:t xml:space="preserve">), the Unit 1 Notes (on Canvas), and your textbook to complete the chart below. Remember, the more specific your answers, the more useful this will be for review.</w:t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3206.25"/>
        <w:gridCol w:w="3206.25"/>
        <w:gridCol w:w="3206.25"/>
        <w:gridCol w:w="3206.25"/>
        <w:tblGridChange w:id="0">
          <w:tblGrid>
            <w:gridCol w:w="1575"/>
            <w:gridCol w:w="3206.25"/>
            <w:gridCol w:w="3206.25"/>
            <w:gridCol w:w="3206.25"/>
            <w:gridCol w:w="3206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Map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Characteristics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Strengths/Positives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Weaknesses/Negatives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Cylindrical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Mercator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Robinson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Azimuthal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2240" w:w="15840"/>
      <w:pgMar w:bottom="1080" w:top="108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gsc.usgs.gov/isb//pubs/MapProjections/proje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